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 w:before="0" w:after="0"/>
        <w:jc w:val="right"/>
        <w:rPr>
          <w:i/>
          <w:i/>
          <w:lang w:eastAsia="it-IT"/>
        </w:rPr>
      </w:pPr>
      <w:r>
        <w:rPr>
          <w:i/>
          <w:lang w:eastAsia="it-IT"/>
        </w:rPr>
        <w:t>Meldola, 18 marzo 2020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Alla c.a.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Egregi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Presidenti Regionali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Assessori Regionali alla Salute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e, p.c.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On. Roberto Speranza, Ministro della Salute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Sen. Pierpaolo Sileri, Viceministro della Salute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 Domenico Mantoan, Presidente AIFA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 Nicola Magrini, Direttore generale AIFA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Dott.ssa Patrizia Popoli, Presidente CTS AIFA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 Antonio Gaudioso, Segretario Generale di Cittadinanzaattiva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 Pierfranco Conte, Presidente Periplo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Dott. Paolo Marchetti, Presidente Fondazione per la medicina personalizzata</w:t>
      </w:r>
    </w:p>
    <w:p>
      <w:pPr>
        <w:pStyle w:val="Normal"/>
        <w:spacing w:lineRule="auto" w:line="276" w:before="0" w:after="0"/>
        <w:jc w:val="right"/>
        <w:rPr>
          <w:lang w:eastAsia="it-IT"/>
        </w:rPr>
      </w:pPr>
      <w:r>
        <w:rPr>
          <w:lang w:eastAsia="it-IT"/>
        </w:rPr>
        <w:t>A tutti i Soci SIMM</w:t>
      </w:r>
    </w:p>
    <w:p>
      <w:pPr>
        <w:pStyle w:val="Normal"/>
        <w:spacing w:lineRule="auto" w:line="276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76"/>
        <w:ind w:firstLine="708"/>
        <w:jc w:val="both"/>
        <w:rPr>
          <w:lang w:eastAsia="it-IT"/>
        </w:rPr>
      </w:pPr>
      <w:r>
        <w:rPr>
          <w:lang w:eastAsia="it-IT"/>
        </w:rPr>
        <w:t>Egregi,</w:t>
      </w:r>
    </w:p>
    <w:p>
      <w:pPr>
        <w:pStyle w:val="Normal"/>
        <w:spacing w:lineRule="auto" w:line="276"/>
        <w:ind w:firstLine="708"/>
        <w:jc w:val="both"/>
        <w:rPr>
          <w:lang w:eastAsia="it-IT"/>
        </w:rPr>
      </w:pPr>
      <w:r>
        <w:rPr>
          <w:lang w:eastAsia="it-IT"/>
        </w:rPr>
        <w:t>la Società Italiana di Leadership e Management in Medicina (SIMM) sostiene in maniera decisa le indicazioni suggerite da Cittadinanzattiva, Periplo e dalla Fondazione per la medicina personalizzata già inoltrate alla Vostra attenzione in data di ieri.</w:t>
      </w:r>
    </w:p>
    <w:p>
      <w:pPr>
        <w:pStyle w:val="Normal"/>
        <w:spacing w:lineRule="auto" w:line="276"/>
        <w:ind w:firstLine="708"/>
        <w:jc w:val="both"/>
        <w:rPr>
          <w:lang w:eastAsia="it-IT"/>
        </w:rPr>
      </w:pPr>
      <w:r>
        <w:rPr>
          <w:lang w:eastAsia="it-IT"/>
        </w:rPr>
        <w:t>In questi giorni ci siamo abituati a leggere e interpretare dati e grafici, ed è chiaro come le misure di contenimento generali imposte a tutta la popolazione abbiano l’obiettivo di distribuire la diffusione della malattia nel tempo, allo scopo di garantire che le risorse del Sistema Sanitario Nazionale rimangano allineate con i bisogni di salute.</w:t>
      </w:r>
    </w:p>
    <w:p>
      <w:pPr>
        <w:pStyle w:val="Normal"/>
        <w:keepNext w:val="true"/>
        <w:spacing w:lineRule="auto" w:line="276"/>
        <w:jc w:val="center"/>
        <w:rPr/>
      </w:pPr>
      <w:r>
        <w:rPr/>
        <w:drawing>
          <wp:inline distT="0" distB="0" distL="0" distR="0">
            <wp:extent cx="2934970" cy="2009775"/>
            <wp:effectExtent l="0" t="0" r="0" b="0"/>
            <wp:docPr id="1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/>
      </w:pPr>
      <w:r>
        <w:rPr/>
        <w:fldChar w:fldCharType="begin"/>
      </w:r>
      <w:r>
        <w:rPr/>
        <w:instrText> SEQ Figura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>. Grafico: Fondazione Gimbe, tradotto e adattato da Fong et al, 2020; Eid Journal/Cdc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In questo particolarissimo scenario è necessario compiere azioni coordinate, in linea con i principi generali, ma anche appropriate a specifici bisogni assistenziali e setting di cura quali quelli correlati alle patologie oncologiche ed oncoematologiche, orientandosi in un difficile equilibrio tra riduzione del rischio di diffusione dell’epidemia COVID19 e la continuità terapeutica ai pazienti oncologici ed oncoematologici.</w:t>
      </w:r>
    </w:p>
    <w:p>
      <w:pPr>
        <w:pStyle w:val="Normal"/>
        <w:ind w:firstLine="708"/>
        <w:jc w:val="both"/>
        <w:rPr/>
      </w:pPr>
      <w:r>
        <w:rPr/>
        <w:t xml:space="preserve">Questa epidemia sta determinando un’accelerazione della diffusione e delle capacità d’uso delle tecnologie già disponibili e ci sta spingendo ad essere innovatori sempre più </w:t>
      </w:r>
      <w:r>
        <w:rPr>
          <w:i/>
        </w:rPr>
        <w:t>disruptive</w:t>
      </w:r>
      <w:r>
        <w:rPr/>
        <w:t xml:space="preserve"> in quanto è fondamentale affrontare nuovi problemi con nuove soluzioni, affinché i risultati siano efficaci ed efficienti.</w:t>
      </w:r>
    </w:p>
    <w:p>
      <w:pPr>
        <w:pStyle w:val="Normal"/>
        <w:ind w:firstLine="708"/>
        <w:jc w:val="both"/>
        <w:rPr/>
      </w:pPr>
      <w:r>
        <w:rPr/>
        <w:t>Sottoscriviamo e sottolineiamo le azioni già indicate da Cittadinanzattiva, Periplo e Fondazione per la medicina personalizzata integrandole con alcuni approfondimenti derivanti dalle Linee Guida AIOM e dalle indicazioni per la gestione dei pazienti oncologici e onco-ematologici della Regione Emilia Romagna.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Attivare triage telefonico il giorno</w:t>
      </w:r>
      <w:r>
        <w:rPr/>
        <w:t xml:space="preserve"> o i giorni precedenti l’appuntamento previsto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Attivare triage in appositi spazi</w:t>
      </w:r>
      <w:r>
        <w:rPr/>
        <w:t xml:space="preserve"> (anche allestiti appositamente, meglio se all’esterno delle strutture) prima dell’accesso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Limitare l’accesso alla struttura ai soli pazienti o comunque ad un solo accompagnatore ed educare a far sì che l’eventuale accompagnatore sia lo stesso per tutti gli accessi del paziente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Se il triage all’esterno è effettuato da personale sanitario non medico, prevedere un ulteriore livello di approfondimento medico da attivare in caso di sospetti o valutazioni dubbie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Attivare misure di distanziamento negli spazi prima dell’accesso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Individuare percorsi specifici</w:t>
      </w:r>
      <w:r>
        <w:rPr/>
        <w:t xml:space="preserve"> per la gestione dei diversi casi/trattamenti ed educare al loro rispetto tutte le persone che accedono alla struttura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Portare le terapie al domicilio dei pazienti</w:t>
      </w:r>
      <w:r>
        <w:rPr/>
        <w:t>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Per garantire la somministrazione di farmaci oncologici fuori dall’ospedale, sotto la responsabilità del medico, utilizzando diramazioni territoriali o il domicilio del paziente valutare sempre il passaggio a vie di somministrazione più facilmente gestibili rispetto a quelle infusionali (es. sottocute, orali)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Per rendere più efficiente il processo di distribuzione e somministrazione delle terapie delocalizzate valutare e attivare partenrship pubblico-privato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Per ridurre gli spostamenti di pazienti oncologici e onco-ematologici fragili, attivare personale preparato e specificatamente dedicato alla consegna dei farmaci distribuiti in modalità diretta presso il domicilio del paziente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Individuare azioni di garanzia a protezione dei pazienti al fine di garantire una modalità di identificazione del personale che deve recarsi presso i domicili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Decongestionare l’accesso alle strutture</w:t>
      </w:r>
      <w:r>
        <w:rPr/>
        <w:t>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Posticipare</w:t>
      </w:r>
      <w:r>
        <w:rPr>
          <w:b/>
        </w:rPr>
        <w:t xml:space="preserve"> </w:t>
      </w:r>
      <w:r>
        <w:rPr/>
        <w:t>le attività differibili quali visite di controllo o follow-up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Valutare proroghe al rinnovo di piani terapeutici in scadenza (come già comunicato da AIFA in data 11 marzo 2020)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Utilizzare strumenti di telemedicina per consulti da remoto: in questo caso è necessario un processo di apprendimento progressivo per i medici relativo all’uso di nuove tecnologie e delle differenti modalità comunicative, sociali e psicologiche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Comunicazione strutturata con i pazienti</w:t>
      </w:r>
      <w:r>
        <w:rPr/>
        <w:t>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Strutturare, tramite gli URP e gli Uffici Stampa, le comunicazioni rivolte ai cittadini e ai pazienti, anche attraverso il coinvolgimento delle Associazioni dei Pazienti al fine di ridurre i tempi, migliorare la comprensibilità, elevare il livello di confidenza delle comunicazioni ufficiali e depotenziare canali informali non verificati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Utilizzo dei Dispositivi di Protezione Individuale (DPI)</w:t>
      </w:r>
      <w:r>
        <w:rPr/>
        <w:t>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Fornire indicazioni chiare riguardo l’uso dei DPI, dentro e fuori dalle strutture, al personale medico e sanitario, al personale non sanitario, ai pazienti ed eventuali accompagnatori, a tutto il personale di supporto (servizi esternalizzati) che accede alle strutture ricordando che l’uso non appropriato di DPI può essere fonte di allarmismi inutili e fuorvianti e può determinare un consumo improprio dei dispositivi che sono già di difficile reperimento e che potrebbero essere necessari per altre attività.</w:t>
      </w:r>
    </w:p>
    <w:p>
      <w:pPr>
        <w:pStyle w:val="Normal"/>
        <w:ind w:firstLine="708"/>
        <w:jc w:val="both"/>
        <w:rPr/>
      </w:pPr>
      <w:r>
        <w:rPr/>
        <w:t>Dobbiamo e vogliamo garantire le cure, le migliori cure e la massima sicurezza possibile ai 3,5 milioni di pazienti oncologici e onco-ematologici italiani (370.000 nuovi casi nel 2019) e al personale medico, sanitario e non sanitario coinvolto nel percorso di cura, per sostenere e per non vanificare l’incredibile sforzo di tutti coloro che, in questo momento, si trovano in prima linea nei reparti di terapia intensiva e malattie infettive, certi che ogni singola nostra azione debba contribuire ad elevare il valore del Sistema Sanitario Nazionale e a garantirne la sostenibilità.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Restiamo a disposizione per ogni ulteriore informazione e confidando in un esito positivo della richiesta, porgiamo cordiali saluti.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before="0" w:after="0"/>
        <w:ind w:firstLine="708"/>
        <w:jc w:val="both"/>
        <w:rPr/>
      </w:pPr>
      <w:r>
        <w:rPr/>
        <w:t>Mattia Altini,</w:t>
      </w:r>
    </w:p>
    <w:p>
      <w:pPr>
        <w:pStyle w:val="Normal"/>
        <w:spacing w:before="0" w:after="0"/>
        <w:ind w:firstLine="708"/>
        <w:jc w:val="both"/>
        <w:rPr/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485140</wp:posOffset>
            </wp:positionH>
            <wp:positionV relativeFrom="paragraph">
              <wp:posOffset>31750</wp:posOffset>
            </wp:positionV>
            <wp:extent cx="1163955" cy="549910"/>
            <wp:effectExtent l="0" t="0" r="0" b="0"/>
            <wp:wrapNone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/>
        <w:t>residente Società Italiana di Leadership e Management in Medicina</w:t>
      </w:r>
    </w:p>
    <w:p>
      <w:pPr>
        <w:pStyle w:val="Normal"/>
        <w:spacing w:before="0" w:after="0"/>
        <w:ind w:firstLine="708"/>
        <w:jc w:val="both"/>
        <w:rPr/>
      </w:pPr>
      <w:r>
        <w:rPr/>
      </w:r>
    </w:p>
    <w:p>
      <w:pPr>
        <w:pStyle w:val="Normal"/>
        <w:spacing w:before="0" w:after="0"/>
        <w:ind w:firstLine="708"/>
        <w:jc w:val="both"/>
        <w:rPr/>
      </w:pPr>
      <w:r>
        <w:rPr/>
      </w:r>
    </w:p>
    <w:p>
      <w:pPr>
        <w:pStyle w:val="Normal"/>
        <w:spacing w:before="0" w:after="0"/>
        <w:ind w:firstLine="708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284" w:top="1418" w:footer="17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Varela Rou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560" w:hanging="0"/>
      <w:rPr>
        <w:rFonts w:ascii="Varela Round" w:hAnsi="Varela Round" w:cs="Varela Round"/>
        <w:b/>
        <w:b/>
        <w:color w:val="243F5A"/>
        <w:sz w:val="24"/>
        <w:lang w:eastAsia="it-IT"/>
      </w:rPr>
    </w:pPr>
    <w:r>
      <w:rPr>
        <w:rFonts w:cs="Varela Round" w:ascii="Varela Round" w:hAnsi="Varela Round"/>
        <w:b/>
        <w:color w:val="243F5A"/>
        <w:sz w:val="24"/>
        <w:lang w:eastAsia="it-IT"/>
      </w:rPr>
      <mc:AlternateContent>
        <mc:Choice Requires="wpg">
          <w:drawing>
            <wp:anchor behindDoc="1" distT="0" distB="0" distL="0" distR="0" simplePos="0" locked="0" layoutInCell="1" allowOverlap="1" relativeHeight="14" wp14:anchorId="6F310BA5">
              <wp:simplePos x="0" y="0"/>
              <wp:positionH relativeFrom="column">
                <wp:posOffset>-695325</wp:posOffset>
              </wp:positionH>
              <wp:positionV relativeFrom="paragraph">
                <wp:posOffset>62865</wp:posOffset>
              </wp:positionV>
              <wp:extent cx="7976235" cy="894715"/>
              <wp:effectExtent l="0" t="0" r="6350" b="20955"/>
              <wp:wrapNone/>
              <wp:docPr id="6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5440" cy="894240"/>
                      </a:xfrm>
                    </wpg:grpSpPr>
                    <pic:pic xmlns:pic="http://schemas.openxmlformats.org/drawingml/2006/picture">
                      <pic:nvPicPr>
                        <pic:cNvPr id="0" name="Immagine 1" descr=""/>
                        <pic:cNvPicPr/>
                      </pic:nvPicPr>
                      <pic:blipFill>
                        <a:blip r:embed="rId1"/>
                        <a:srcRect l="1442" t="91555" r="0" b="979"/>
                        <a:stretch/>
                      </pic:blipFill>
                      <pic:spPr>
                        <a:xfrm>
                          <a:off x="0" y="0"/>
                          <a:ext cx="7975440" cy="852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628280" y="62280"/>
                          <a:ext cx="5973480" cy="83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54.75pt;margin-top:4.95pt;width:628pt;height:70.4pt" coordorigin="-1095,99" coordsize="12560,1408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1" stroked="f" style="position:absolute;left:-1095;top:99;width:12559;height:1342" type="shapetype_75">
                <v:imagedata r:id="rId1" o:detectmouseclick="t"/>
                <w10:wrap type="none"/>
                <v:stroke color="#3465a4" joinstyle="round" endcap="flat"/>
              </v:shape>
              <v:rect id="shape_0" ID="Rettangolo 2" fillcolor="white" stroked="t" style="position:absolute;left:1469;top:197;width:9406;height:1309">
                <w10:wrap type="none"/>
                <v:fill o:detectmouseclick="t" type="solid" color2="black"/>
                <v:stroke color="white" weight="12600" joinstyle="miter" endcap="flat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 wp14:anchorId="392013BC">
              <wp:simplePos x="0" y="0"/>
              <wp:positionH relativeFrom="column">
                <wp:posOffset>933450</wp:posOffset>
              </wp:positionH>
              <wp:positionV relativeFrom="paragraph">
                <wp:posOffset>109220</wp:posOffset>
              </wp:positionV>
              <wp:extent cx="7668895" cy="635"/>
              <wp:effectExtent l="0" t="19050" r="28575" b="19050"/>
              <wp:wrapNone/>
              <wp:docPr id="7" name="Connettore 1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360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12a1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3.5pt,8.6pt" to="677.25pt,8.6pt" ID="Connettore 1 5" stroked="t" style="position:absolute" wp14:anchorId="392013BC">
              <v:stroke color="#12a19b" weight="38160" joinstyle="miter" endcap="flat"/>
              <v:fill o:detectmouseclick="t" on="false"/>
            </v:line>
          </w:pict>
        </mc:Fallback>
      </mc:AlternateContent>
    </w:r>
  </w:p>
  <w:p>
    <w:pPr>
      <w:pStyle w:val="Pidipagina"/>
      <w:ind w:left="1560" w:hanging="0"/>
      <w:rPr>
        <w:rFonts w:ascii="Varela Round" w:hAnsi="Varela Round" w:cs="Varela Round"/>
        <w:b/>
        <w:b/>
        <w:color w:val="981A1D"/>
        <w:sz w:val="20"/>
        <w:szCs w:val="20"/>
        <w:lang w:eastAsia="it-IT"/>
      </w:rPr>
    </w:pPr>
    <w:r>
      <w:rPr>
        <w:rFonts w:cs="Varela Round" w:ascii="Varela Round" w:hAnsi="Varela Round"/>
        <w:b/>
        <w:color w:val="981A1D"/>
        <w:sz w:val="20"/>
        <w:szCs w:val="20"/>
        <w:lang w:eastAsia="it-IT"/>
      </w:rPr>
      <w:t>Società Italiana di Leadership e Management in Medicina</w:t>
    </w:r>
  </w:p>
  <w:p>
    <w:pPr>
      <w:pStyle w:val="Pidipagina"/>
      <w:ind w:left="1560" w:hanging="0"/>
      <w:rPr/>
    </w:pPr>
    <w:hyperlink r:id="rId2">
      <w:r>
        <w:rPr>
          <w:rStyle w:val="CollegamentoInternet"/>
          <w:rFonts w:cs="Varela Round" w:ascii="Varela Round" w:hAnsi="Varela Round"/>
          <w:color w:val="981A1D"/>
          <w:sz w:val="14"/>
          <w:szCs w:val="14"/>
          <w:lang w:eastAsia="it-IT"/>
        </w:rPr>
        <w:t>www.medici-manager.it</w:t>
      </w:r>
    </w:hyperlink>
  </w:p>
  <w:p>
    <w:pPr>
      <w:pStyle w:val="Pidipagina"/>
      <w:ind w:left="1560" w:hanging="0"/>
      <w:rPr>
        <w:rFonts w:ascii="Varela Round" w:hAnsi="Varela Round" w:cs="Varela Round"/>
        <w:b/>
        <w:b/>
        <w:sz w:val="12"/>
        <w:lang w:eastAsia="it-IT"/>
      </w:rPr>
    </w:pPr>
    <w:r>
      <w:rPr>
        <w:rFonts w:cs="Varela Round" w:ascii="Varela Round" w:hAnsi="Varela Round"/>
        <w:b/>
        <w:sz w:val="12"/>
        <w:lang w:eastAsia="it-IT"/>
      </w:rPr>
    </w:r>
  </w:p>
  <w:p>
    <w:pPr>
      <w:pStyle w:val="Pidipagina"/>
      <w:ind w:left="1560" w:hanging="0"/>
      <w:rPr>
        <w:rFonts w:ascii="Varela Round" w:hAnsi="Varela Round" w:cs="Varela Round"/>
        <w:color w:val="243F5A"/>
        <w:sz w:val="20"/>
        <w:szCs w:val="20"/>
        <w:lang w:eastAsia="it-IT"/>
      </w:rPr>
    </w:pPr>
    <w:r>
      <w:rPr>
        <w:rFonts w:cs="Varela Round" w:ascii="Varela Round" w:hAnsi="Varela Round"/>
        <w:b/>
        <w:color w:val="243F5A"/>
        <w:sz w:val="20"/>
        <w:szCs w:val="20"/>
        <w:lang w:eastAsia="it-IT"/>
      </w:rPr>
      <w:t xml:space="preserve">OVER SRL </w:t>
    </w:r>
    <w:r>
      <w:rPr>
        <w:rFonts w:cs="Varela Round" w:ascii="Varela Round" w:hAnsi="Varela Round"/>
        <w:color w:val="243F5A"/>
        <w:sz w:val="20"/>
        <w:szCs w:val="20"/>
        <w:lang w:eastAsia="it-IT"/>
      </w:rPr>
      <w:t>• PROVIDER ECM E SEGRETERIA ORGANIZZATIVA</w:t>
    </w:r>
  </w:p>
  <w:p>
    <w:pPr>
      <w:pStyle w:val="Pidipagina"/>
      <w:ind w:left="1560" w:hanging="0"/>
      <w:rPr/>
    </w:pPr>
    <w:r>
      <w:rPr>
        <w:rFonts w:cs="Varela Round" w:ascii="Varela Round" w:hAnsi="Varela Round"/>
        <w:color w:val="12A19B"/>
        <w:sz w:val="14"/>
        <w:szCs w:val="14"/>
        <w:lang w:val="en-GB" w:eastAsia="it-IT"/>
      </w:rPr>
      <w:t xml:space="preserve">Tel 0372 23310 • </w:t>
    </w:r>
    <w:hyperlink r:id="rId3">
      <w:r>
        <w:rPr>
          <w:rStyle w:val="CollegamentoInternet"/>
          <w:rFonts w:cs="Varela Round" w:ascii="Varela Round" w:hAnsi="Varela Round"/>
          <w:color w:val="12A19B"/>
          <w:sz w:val="14"/>
          <w:szCs w:val="14"/>
          <w:lang w:val="en-GB" w:eastAsia="it-IT"/>
        </w:rPr>
        <w:t>info@overgroup.eu</w:t>
      </w:r>
    </w:hyperlink>
    <w:r>
      <w:rPr>
        <w:rFonts w:cs="Varela Round" w:ascii="Varela Round" w:hAnsi="Varela Round"/>
        <w:color w:val="12A19B"/>
        <w:sz w:val="14"/>
        <w:szCs w:val="14"/>
        <w:lang w:val="en-GB" w:eastAsia="it-IT"/>
      </w:rPr>
      <w:t xml:space="preserve"> • www.overgroup.eu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left="2552" w:hanging="0"/>
      <w:rPr>
        <w:rFonts w:ascii="Varela Round" w:hAnsi="Varela Round" w:cs="Varela Round"/>
        <w:color w:val="243F5A"/>
        <w:sz w:val="40"/>
        <w:lang w:eastAsia="it-IT"/>
      </w:rPr>
    </w:pPr>
    <w:r>
      <w:rPr>
        <w:rFonts w:cs="Varela Round" w:ascii="Varela Round" w:hAnsi="Varela Round"/>
        <w:color w:val="243F5A"/>
        <w:sz w:val="40"/>
        <w:lang w:eastAsia="it-IT"/>
      </w:rPr>
      <mc:AlternateContent>
        <mc:Choice Requires="wps">
          <w:drawing>
            <wp:anchor behindDoc="1" distT="0" distB="0" distL="0" distR="0" simplePos="0" locked="0" layoutInCell="1" allowOverlap="1" relativeHeight="8" wp14:anchorId="2BF6BBDC">
              <wp:simplePos x="0" y="0"/>
              <wp:positionH relativeFrom="column">
                <wp:posOffset>-732790</wp:posOffset>
              </wp:positionH>
              <wp:positionV relativeFrom="paragraph">
                <wp:posOffset>881380</wp:posOffset>
              </wp:positionV>
              <wp:extent cx="7668260" cy="635"/>
              <wp:effectExtent l="0" t="19050" r="28575" b="19050"/>
              <wp:wrapNone/>
              <wp:docPr id="3" name="Connettore 1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40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243f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69.4pt" to="546pt,69.4pt" ID="Connettore 1 10" stroked="t" style="position:absolute" wp14:anchorId="2BF6BBDC">
              <v:stroke color="#243f5a" weight="3816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 wp14:anchorId="77C3D1F9">
              <wp:simplePos x="0" y="0"/>
              <wp:positionH relativeFrom="column">
                <wp:posOffset>-732790</wp:posOffset>
              </wp:positionH>
              <wp:positionV relativeFrom="paragraph">
                <wp:posOffset>851535</wp:posOffset>
              </wp:positionV>
              <wp:extent cx="7668260" cy="635"/>
              <wp:effectExtent l="0" t="19050" r="28575" b="19050"/>
              <wp:wrapNone/>
              <wp:docPr id="4" name="Connettore 1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40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12a1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67.05pt" to="546pt,67.05pt" ID="Connettore 1 4" stroked="t" style="position:absolute" wp14:anchorId="77C3D1F9">
              <v:stroke color="#12a19b" weight="38160" joinstyle="miter" endcap="flat"/>
              <v:fill o:detectmouseclick="t" on="false"/>
            </v:line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-434340</wp:posOffset>
          </wp:positionH>
          <wp:positionV relativeFrom="page">
            <wp:posOffset>161290</wp:posOffset>
          </wp:positionV>
          <wp:extent cx="1767840" cy="800100"/>
          <wp:effectExtent l="0" t="0" r="0" b="0"/>
          <wp:wrapNone/>
          <wp:docPr id="5" name="Immagin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120"/>
      <w:ind w:left="2552" w:hanging="0"/>
      <w:rPr>
        <w:rFonts w:ascii="Varela Round" w:hAnsi="Varela Round" w:cs="Varela Round"/>
        <w:color w:val="243F5A"/>
        <w:sz w:val="40"/>
      </w:rPr>
    </w:pPr>
    <w:r>
      <w:rPr>
        <w:rFonts w:cs="Varela Round" w:ascii="Varela Round" w:hAnsi="Varela Round"/>
        <w:color w:val="243F5A"/>
        <w:sz w:val="40"/>
      </w:rPr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rFonts w:cs="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b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c2a1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c2a10"/>
    <w:rPr/>
  </w:style>
  <w:style w:type="character" w:styleId="CollegamentoInternet">
    <w:name w:val="Collegamento Internet"/>
    <w:basedOn w:val="DefaultParagraphFont"/>
    <w:uiPriority w:val="99"/>
    <w:unhideWhenUsed/>
    <w:rsid w:val="00dc2a10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4400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Varela Round" w:hAnsi="Varela Round" w:cs="Varela Round"/>
      <w:color w:val="981A1D"/>
      <w:sz w:val="14"/>
      <w:szCs w:val="14"/>
      <w:lang w:eastAsia="it-IT"/>
    </w:rPr>
  </w:style>
  <w:style w:type="character" w:styleId="ListLabel6">
    <w:name w:val="ListLabel 6"/>
    <w:qFormat/>
    <w:rPr>
      <w:rFonts w:ascii="Varela Round" w:hAnsi="Varela Round" w:cs="Varela Round"/>
      <w:color w:val="12A19B"/>
      <w:sz w:val="14"/>
      <w:szCs w:val="14"/>
      <w:lang w:val="en-GB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unhideWhenUsed/>
    <w:rsid w:val="00dc2a1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c2a1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unhideWhenUsed/>
    <w:qFormat/>
    <w:rsid w:val="005c5c7d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55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44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61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medici-manager.it/" TargetMode="External"/><Relationship Id="rId3" Type="http://schemas.openxmlformats.org/officeDocument/2006/relationships/hyperlink" Target="mailto:info@overgroup.e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LibreOffice/6.2.4.2$Windows_X86_64 LibreOffice_project/2412653d852ce75f65fbfa83fb7e7b669a126d64</Application>
  <Pages>3</Pages>
  <Words>907</Words>
  <Characters>5500</Characters>
  <CharactersWithSpaces>6340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Nicola Gentili</dc:creator>
  <dc:description/>
  <dc:language>it-IT</dc:language>
  <cp:lastModifiedBy>Nicola Gentili</cp:lastModifiedBy>
  <cp:lastPrinted>2020-03-18T14:27:00Z</cp:lastPrinted>
  <dcterms:modified xsi:type="dcterms:W3CDTF">2020-03-19T08:11:00Z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